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26,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AMETEK,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tbl>
      <w:tblPr>
        <w:tblW w:w="5471" w:type="dxa"/>
        <w:jc w:val="center"/>
        <w:tblInd w:w="0" w:type="dxa"/>
        <w:tblLayout w:type="fixed"/>
        <w:tblCellMar>
          <w:top w:w="28" w:type="dxa"/>
          <w:left w:w="28" w:type="dxa"/>
          <w:bottom w:w="28" w:type="dxa"/>
          <w:right w:w="28" w:type="dxa"/>
        </w:tblCellMar>
      </w:tblPr>
      <w:tblGrid>
        <w:gridCol w:w="486"/>
        <w:gridCol w:w="425"/>
        <w:gridCol w:w="425"/>
        <w:gridCol w:w="521"/>
        <w:gridCol w:w="521"/>
        <w:gridCol w:w="545"/>
        <w:gridCol w:w="353"/>
        <w:gridCol w:w="353"/>
        <w:gridCol w:w="358"/>
        <w:gridCol w:w="433"/>
        <w:gridCol w:w="433"/>
        <w:gridCol w:w="618"/>
      </w:tblGrid>
      <w:tr>
        <w:trPr/>
        <w:tc>
          <w:tcPr>
            <w:tcW w:w="4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1-12981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14-1682544</w:t>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 Cassatt Road</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Berwyn,</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Pennsylvania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19312</w:t>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pPr>
      <w:r>
        <w:rPr>
          <w:rFonts w:ascii="Times New Roman;serif" w:hAnsi="Times New Roman;serif"/>
          <w:b/>
          <w:color w:val="000000"/>
          <w:sz w:val="16"/>
        </w:rPr>
        <w:t>Registrant’s telephone number, including area code:</w:t>
      </w:r>
      <w:r>
        <w:rPr>
          <w:color w:val="000000"/>
        </w:rPr>
        <w:t xml:space="preserve"> </w:t>
      </w:r>
      <w:r>
        <w:rPr>
          <w:rFonts w:ascii="Times New Roman;serif" w:hAnsi="Times New Roman;serif"/>
          <w:b/>
          <w:color w:val="000000"/>
          <w:sz w:val="20"/>
        </w:rPr>
        <w:t>(610) 647-2121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360" w:after="283"/>
        <w:ind w:left="0" w:right="0" w:hanging="49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542" w:type="dxa"/>
        <w:jc w:val="center"/>
        <w:tblInd w:w="0" w:type="dxa"/>
        <w:tblLayout w:type="fixed"/>
        <w:tblCellMar>
          <w:top w:w="28" w:type="dxa"/>
          <w:left w:w="28" w:type="dxa"/>
          <w:bottom w:w="28" w:type="dxa"/>
          <w:right w:w="28" w:type="dxa"/>
        </w:tblCellMar>
      </w:tblPr>
      <w:tblGrid>
        <w:gridCol w:w="1185"/>
        <w:gridCol w:w="1035"/>
        <w:gridCol w:w="1049"/>
        <w:gridCol w:w="109"/>
        <w:gridCol w:w="109"/>
        <w:gridCol w:w="109"/>
        <w:gridCol w:w="464"/>
        <w:gridCol w:w="464"/>
        <w:gridCol w:w="466"/>
        <w:gridCol w:w="109"/>
        <w:gridCol w:w="109"/>
        <w:gridCol w:w="109"/>
        <w:gridCol w:w="945"/>
        <w:gridCol w:w="945"/>
        <w:gridCol w:w="1335"/>
      </w:tblGrid>
      <w:tr>
        <w:trPr/>
        <w:tc>
          <w:tcPr>
            <w:tcW w:w="1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26, 2026, the Company issued a press release announcing the completion of its previously announced acquisition of a portfolio of instrumentation businesses from Indicor, LLC ("Indicor Instrumentation"), comprising leading businesses that design and manufacture mission-critical solutions for demanding industrial and scientific applications. A copy of the release is furnished as Exhibit 99.1 to this Current Report on Form 8-K.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611"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419"/>
        <w:gridCol w:w="2419"/>
        <w:gridCol w:w="344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indicorinstrum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0"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exhibit-991indicorinstrume.htm">
              <w:r>
                <w:rPr>
                  <w:rStyle w:val="InternetLink"/>
                  <w:rFonts w:ascii="Times New Roman;serif" w:hAnsi="Times New Roman;serif"/>
                  <w:b w:val="false"/>
                  <w:color w:val="0000FF"/>
                  <w:sz w:val="20"/>
                  <w:u w:val="single"/>
                </w:rPr>
                <w:t>Press Release dated August 26, 2026, “AMETEK Completes Acquisition of Indicor Instrumentation"</w:t>
              </w:r>
            </w:hyperlink>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0"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0"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43"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209"/>
        <w:gridCol w:w="209"/>
        <w:gridCol w:w="209"/>
        <w:gridCol w:w="989"/>
        <w:gridCol w:w="989"/>
        <w:gridCol w:w="1442"/>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AMETEK, Inc.</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J. AMODEI</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J. Amodei</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56" w:before="0" w:after="0"/>
        <w:jc w:val="right"/>
        <w:rPr>
          <w:rFonts w:ascii="Arial;sans-serif" w:hAnsi="Arial;sans-serif"/>
          <w:b w:val="false"/>
          <w:color w:val="000000"/>
          <w:sz w:val="20"/>
        </w:rPr>
      </w:pP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6858000" cy="1428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858000" cy="1428750"/>
                    </a:xfrm>
                    <a:prstGeom prst="rect">
                      <a:avLst/>
                    </a:prstGeom>
                  </pic:spPr>
                </pic:pic>
              </a:graphicData>
            </a:graphic>
          </wp:inline>
        </w:drawing>
      </w:r>
    </w:p>
    <w:p>
      <w:pPr>
        <w:pStyle w:val="TextBody"/>
        <w:bidi w:val="0"/>
        <w:spacing w:before="60" w:after="283"/>
        <w:jc w:val="center"/>
        <w:rPr/>
      </w:pPr>
      <w:r>
        <w:rPr/>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AMETEK Completes Acquisition of Indicor Instrumentation</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Berwyn, Pa., August 26, 2026 - AMETEK, Inc. (NYSE: AME) today announced that it has completed its previously announced acquisition of a portfolio of instrumentation businesses from Indicor, LLC, (“Indicor Instrumentation”) in an all</w:t>
        <w:noBreakHyphen/>
        <w:t>cash transaction valued at $5.0 billion.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Indicor Instrumentation is a group of leading businesses that design and manufacture mission-critical solutions for demanding industrial and scientific applications. Its products serve customers across attractive end markets that align closely with AMETEK’s existing portfolio and generate a substantial base of recurring revenue from consumables, services and aftermarket support.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We are excited to complete this highly strategic acquisition and to welcome the Indicor Instrumentation team to AMETEK,” said David A. Zapico, AMETEK Chairman and Chief Executive Officer. “With its mission-critical solutions, deep technical expertise, and strong positions in attractive end markets, Indicor Instrumentation is an excellent fit with AMETEK. We also see meaningful opportunities to create value through integration into our proven operating model.”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Indicor Instrumentation is expected to contribute approximately $350 million to AMETEK’s 2026 sales and is expected to be modestly accretive to AMETEK’s 2026 adjusted earnings. The Indicor Instrumentation businesses join AMETEK’s Electronic Instruments Group (EIG) and Electromechanical Group (EMG) based on product offerings and market alignment.</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4"/>
        </w:rPr>
      </w:pPr>
      <w:r>
        <w:rPr>
          <w:rFonts w:ascii="Arial;sans-serif" w:hAnsi="Arial;sans-serif"/>
          <w:b/>
          <w:color w:val="000000"/>
          <w:sz w:val="24"/>
        </w:rPr>
        <w:t>Corporate Profile</w:t>
      </w:r>
    </w:p>
    <w:p>
      <w:pPr>
        <w:pStyle w:val="TextBody"/>
        <w:bidi w:val="0"/>
        <w:spacing w:lineRule="auto" w:line="288" w:before="60" w:after="283"/>
        <w:jc w:val="left"/>
        <w:rPr>
          <w:rFonts w:ascii="Arial;sans-serif" w:hAnsi="Arial;sans-serif"/>
          <w:b w:val="false"/>
          <w:color w:val="000000"/>
          <w:sz w:val="24"/>
        </w:rPr>
      </w:pPr>
      <w:r>
        <w:rPr>
          <w:rFonts w:ascii="Arial;sans-serif" w:hAnsi="Arial;sans-serif"/>
          <w:b w:val="false"/>
          <w:color w:val="000000"/>
          <w:sz w:val="24"/>
        </w:rPr>
        <w:t>AMETEK (NYSE: AME) is a leading global provider of industrial technology solutions serving a diverse set of attractive niche markets with annualized sales of approximately $9.0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4"/>
        </w:rPr>
      </w:pPr>
      <w:r>
        <w:rPr>
          <w:rFonts w:ascii="Arial;sans-serif" w:hAnsi="Arial;sans-serif"/>
          <w:b/>
          <w:color w:val="000000"/>
          <w:sz w:val="24"/>
        </w:rPr>
        <w:t>Contact:</w:t>
      </w:r>
    </w:p>
    <w:p>
      <w:pPr>
        <w:pStyle w:val="TextBody"/>
        <w:bidi w:val="0"/>
        <w:spacing w:lineRule="auto" w:line="288" w:before="60" w:after="283"/>
        <w:jc w:val="left"/>
        <w:rPr>
          <w:rFonts w:ascii="Arial;sans-serif" w:hAnsi="Arial;sans-serif"/>
          <w:b w:val="false"/>
          <w:color w:val="000000"/>
          <w:sz w:val="24"/>
        </w:rPr>
      </w:pPr>
      <w:r>
        <w:rPr>
          <w:rFonts w:ascii="Arial;sans-serif" w:hAnsi="Arial;sans-serif"/>
          <w:b w:val="false"/>
          <w:color w:val="000000"/>
          <w:sz w:val="24"/>
        </w:rPr>
        <w:t>Kevin Coleman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Vice President, Investor Relations and Treasurer</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kevin.coleman@ametek.com</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Phone: 610-889-5247</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06400"/>
                <wp:effectExtent l="0" t="0" r="0" b="0"/>
                <wp:wrapNone/>
                <wp:docPr id="5" name="Frame4"/>
                <a:graphic xmlns:a="http://schemas.openxmlformats.org/drawingml/2006/main">
                  <a:graphicData uri="http://schemas.microsoft.com/office/word/2010/wordprocessingShape">
                    <wps:wsp>
                      <wps:cNvSpPr txBox="1"/>
                      <wps:spPr>
                        <a:xfrm>
                          <a:off x="0" y="0"/>
                          <a:ext cx="6480175" cy="406400"/>
                        </a:xfrm>
                        <a:prstGeom prst="rect"/>
                        <a:solidFill>
                          <a:srgbClr val="FFFFFF"/>
                        </a:solidFill>
                      </wps:spPr>
                      <wps:txbx>
                        <w:txbxContent>
                          <w:p>
                            <w:pPr>
                              <w:pStyle w:val="TextBody"/>
                              <w:bidi w:val="0"/>
                              <w:spacing w:before="0" w:after="0"/>
                              <w:jc w:val="right"/>
                              <w:rPr/>
                            </w:pPr>
                            <w:r>
                              <w:rPr/>
                              <w:drawing>
                                <wp:inline distT="0" distB="0" distL="0" distR="0">
                                  <wp:extent cx="1371600" cy="3429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371600" cy="3429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1371600" cy="3429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1371600" cy="342900"/>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787</Words>
  <Characters>4726</Characters>
  <CharactersWithSpaces>5449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